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F3" w:rsidRDefault="000E2C74" w:rsidP="000E2C74">
      <w:pPr>
        <w:ind w:left="-85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Bookman Old Style" w:hAnsi="Bookman Old Style"/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6536709" cy="1592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300" cy="159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46F3" w:rsidRPr="00C54196" w:rsidRDefault="00B646F3" w:rsidP="00B64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196">
        <w:rPr>
          <w:rFonts w:ascii="Times New Roman" w:hAnsi="Times New Roman" w:cs="Times New Roman"/>
          <w:b/>
          <w:sz w:val="28"/>
          <w:szCs w:val="28"/>
        </w:rPr>
        <w:t>Положение о правилах пользования мобильными телефонами и другими средствами  связи во время образовательного процесса</w:t>
      </w:r>
    </w:p>
    <w:p w:rsidR="00847A2E" w:rsidRPr="00847A2E" w:rsidRDefault="00847A2E" w:rsidP="00B646F3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47A2E">
        <w:rPr>
          <w:rFonts w:ascii="Times New Roman" w:hAnsi="Times New Roman" w:cs="Times New Roman"/>
          <w:sz w:val="24"/>
          <w:szCs w:val="24"/>
        </w:rPr>
        <w:t>Настоящее Положение об использовании сотовых (мобильных)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телефонов, других средств коммуникации в период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процесса (далее – Положение) устанавливается для обучающихся МОУ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2E">
        <w:rPr>
          <w:rFonts w:ascii="Times New Roman" w:hAnsi="Times New Roman" w:cs="Times New Roman"/>
          <w:sz w:val="24"/>
          <w:szCs w:val="24"/>
        </w:rPr>
        <w:t>Максимковской</w:t>
      </w:r>
      <w:proofErr w:type="spellEnd"/>
      <w:r w:rsidRPr="00847A2E">
        <w:rPr>
          <w:rFonts w:ascii="Times New Roman" w:hAnsi="Times New Roman" w:cs="Times New Roman"/>
          <w:sz w:val="24"/>
          <w:szCs w:val="24"/>
        </w:rPr>
        <w:t xml:space="preserve"> ООШ (далее – школа) с целью упорядочения и улучшения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организации режима работы школы, защиты гражданских прав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субъектов образовательного процесса: обучающихся,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представителей), работников школы.</w:t>
      </w:r>
      <w:proofErr w:type="gramEnd"/>
      <w:r w:rsidRPr="00847A2E">
        <w:rPr>
          <w:rFonts w:ascii="Times New Roman" w:hAnsi="Times New Roman" w:cs="Times New Roman"/>
          <w:sz w:val="24"/>
          <w:szCs w:val="24"/>
        </w:rPr>
        <w:t xml:space="preserve"> Положение разработано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с Конституцией РФ Федеральным законом от 29.12.2012 № 273-ФЗ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образовании в Российской Федерации», Федеральным законом от 27.07.2006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№ 152-ФЗ «О персональных данных», Федеральным законом от 29.12.2010№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436-ФЗ</w:t>
      </w:r>
      <w:proofErr w:type="gramStart"/>
      <w:r w:rsidRPr="00847A2E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847A2E">
        <w:rPr>
          <w:rFonts w:ascii="Times New Roman" w:hAnsi="Times New Roman" w:cs="Times New Roman"/>
          <w:sz w:val="24"/>
          <w:szCs w:val="24"/>
        </w:rPr>
        <w:t xml:space="preserve"> защите детей от информации, причиняющей вред их здоровью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развитию».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1.2. Соблюдение Положения содействует повышению качества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эффективности получения образования, способствует созданию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психологически комфортных условий образовательного процесса,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обеспечивает защиту образовательного пространства от попыток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пропаганды культа насилия и жестокости и защиту обучающихся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информации, причиняющей вред их здоровью и развитию.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847A2E">
        <w:rPr>
          <w:rFonts w:ascii="Times New Roman" w:hAnsi="Times New Roman" w:cs="Times New Roman"/>
          <w:sz w:val="24"/>
          <w:szCs w:val="24"/>
        </w:rPr>
        <w:t>Положение также разработано в целях уменьшения вредного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на обучающихся радиочастотного и электромагнитного излучения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сотовых (мобильных) телефонов, повышения уровня дисциплины.</w:t>
      </w:r>
      <w:proofErr w:type="gramEnd"/>
    </w:p>
    <w:p w:rsid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1.4. Участники образовательного процесса имеют право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средствами мобильной связи на территории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 xml:space="preserve">1.5. Мобильный телефон является личной собственностью </w:t>
      </w:r>
      <w:proofErr w:type="gramStart"/>
      <w:r w:rsidRPr="00847A2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47A2E">
        <w:rPr>
          <w:rFonts w:ascii="Times New Roman" w:hAnsi="Times New Roman" w:cs="Times New Roman"/>
          <w:sz w:val="24"/>
          <w:szCs w:val="24"/>
        </w:rPr>
        <w:t>.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1.6. В каждом учебном кабинете школы на стенде для документации или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другом видном месте должен находиться знак, на листе формата А</w:t>
      </w:r>
      <w:proofErr w:type="gramStart"/>
      <w:r w:rsidRPr="00847A2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47A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запрещающий использование мобильных телефонов.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2. Основные понятия.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Сотовый телефон - средство коммуникации и составляющая имиджа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современного человека, которую не принято активно демонстрировать.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Пользователь - субъект образовательного процесса, пользующийся сотовым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телефоном.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 xml:space="preserve">Пропаганда культа </w:t>
      </w:r>
      <w:r w:rsidRPr="00847A2E">
        <w:rPr>
          <w:rFonts w:ascii="Times New Roman" w:hAnsi="Times New Roman" w:cs="Times New Roman"/>
          <w:sz w:val="24"/>
          <w:szCs w:val="24"/>
        </w:rPr>
        <w:lastRenderedPageBreak/>
        <w:t>насилия и жестокости посредством телефона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демонстрация и распространение окружающим видео- или фото-сюжетов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соответствующего содержания (в нарушение Закона РФ «Об особых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правилах распространения эротической продукции и запрете пропаганды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культа насилия и жестокости»).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Сознательное нанесение вреда имиджу школы - съемка в стенах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режиссированных (постановочных) сцен насилия, вандализма с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дальнейшей демонстрации сюжетов окружающим.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3. Условия применения сотовых (мобильных) телефонов</w:t>
      </w:r>
    </w:p>
    <w:p w:rsid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3.1. Использование средств мобильной связи (сотовых (мобильных)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телефонов) даёт возможность: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 контролировать местонахождение ребёнка (обучающегося),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самочувствие;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 осуществлять обмен различными видами информации.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3.2. Не допускается пользование средствами мобильной связи (сотовый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(мобильный) телефон) во время ведения образовательного процесса (урочная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деятельность, внеклассные мероприятия) в школе.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Средства мобильной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во время ведения образовательного процесса в школе должны находиться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портфелях (по возможности в футляре) обучающегося.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847A2E">
        <w:rPr>
          <w:rFonts w:ascii="Times New Roman" w:hAnsi="Times New Roman" w:cs="Times New Roman"/>
          <w:sz w:val="24"/>
          <w:szCs w:val="24"/>
        </w:rPr>
        <w:t>Пользования мобильной связью обучающимися разрешается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перерывах между уроками в здании школы.</w:t>
      </w:r>
      <w:proofErr w:type="gramEnd"/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3.4. В случае экстренной необходимости использовать мобильный 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как средство связи вне учебных кабинетов, не нарушая образовательный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процесс.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3.5. Ответственность за сохранность сотового (мобильного) телефона лежит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только на его владельце (родителях (законных представителях) владельца).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Все случаи хищения имущества рассматриваются по заявлению в полицию,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законодательством.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 xml:space="preserve">3.6. При входе в школу </w:t>
      </w:r>
      <w:proofErr w:type="gramStart"/>
      <w:r w:rsidRPr="00847A2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47A2E">
        <w:rPr>
          <w:rFonts w:ascii="Times New Roman" w:hAnsi="Times New Roman" w:cs="Times New Roman"/>
          <w:sz w:val="24"/>
          <w:szCs w:val="24"/>
        </w:rPr>
        <w:t xml:space="preserve"> обязаны отключить звук вызова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абонента своего телефона (т.е. перевести его в режим «без звука»).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3.7. Педагогическим и другим работникам также запрещено 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мобильным телефоном во время учебных занятий (за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экстренных случаев). Во внеурочное же время они обязаны максимально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ограничивать себя в пользовании телефоном в присутствии обучающихся.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Учителя во время урока имеют право пользоваться лишь одной функцией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телефона – часами.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4. Права обучающихся (пользователей)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4.1. Вне уроков и иного образовательного процесса пользователь имеет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применять мобильный (сотовый) телефон в здании школы как средство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коммуникации: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lastRenderedPageBreak/>
        <w:t>- осуществлять и принимать звонки;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- посылать SMS – сообщения;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- обмениваться информацией.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4.2. Обучающиеся могут использовать на уроке планшеты или электронные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книги в рамках учебной программы только с разрешения учителя и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норм, установленных СанПиНом 2.4.2.2821-10.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5. Обязанности обучающихся (пользователей)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847A2E">
        <w:rPr>
          <w:rFonts w:ascii="Times New Roman" w:hAnsi="Times New Roman" w:cs="Times New Roman"/>
          <w:sz w:val="24"/>
          <w:szCs w:val="24"/>
        </w:rPr>
        <w:t>Пользователь обязан помнить о том, что использование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мобильной (сотовой) связи во время учебного процесса является нарушением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конституционного принципа о том, что «осуществление прав и свобод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гражданина не должно нарушать права и свободы других лиц» (п. 3 ст.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Конституции РФ), следовательно, реализация их права на 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информации (п. 4 ст. 29 Конституции РФ) является нарушением права других</w:t>
      </w:r>
      <w:proofErr w:type="gramEnd"/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учащихся на получение образования (п. 1 ст. 43 Конституции РФ).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5.2. Пользователь обязан помнить о том, что использование мобильного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(сотового) телефона для сбора, хранения, использования и распространения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информации о частной жизни лица без его согласия не допускается (п. 1 ст.24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Конституции РФ).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5.3. В целях обеспечения сохранности мобильного (сотового) телефона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пользователь обязан не оставлять их без присмотра, в том числе в карманах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верхней одежды, в кабинетах школы.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6. Обучающимся (пользователям) запрещается: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6.1. Использовать мобильный (сотовый) телефон в период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процесса в любом режиме (в том числе как калькулятор, записную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A2E">
        <w:rPr>
          <w:rFonts w:ascii="Times New Roman" w:hAnsi="Times New Roman" w:cs="Times New Roman"/>
          <w:sz w:val="24"/>
          <w:szCs w:val="24"/>
        </w:rPr>
        <w:t>книжку</w:t>
      </w:r>
      <w:proofErr w:type="gramStart"/>
      <w:r w:rsidRPr="00847A2E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847A2E">
        <w:rPr>
          <w:rFonts w:ascii="Times New Roman" w:hAnsi="Times New Roman" w:cs="Times New Roman"/>
          <w:sz w:val="24"/>
          <w:szCs w:val="24"/>
        </w:rPr>
        <w:t>асы</w:t>
      </w:r>
      <w:proofErr w:type="spellEnd"/>
      <w:r w:rsidRPr="00847A2E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6.2. Использовать мобильный (сотовый) телефон как фот</w:t>
      </w:r>
      <w:proofErr w:type="gramStart"/>
      <w:r w:rsidRPr="00847A2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47A2E">
        <w:rPr>
          <w:rFonts w:ascii="Times New Roman" w:hAnsi="Times New Roman" w:cs="Times New Roman"/>
          <w:sz w:val="24"/>
          <w:szCs w:val="24"/>
        </w:rPr>
        <w:t xml:space="preserve"> (видео) камеру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уроках, нарушая тем самым права участников образовательного процесса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неприкосновенность частной жизни.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6.3.Демонстрировать фотографии и снимки, оскорбляющие достоинство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человека, пропагандировать жестокость и насилие посредством мобильного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телефона.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6.4. Подключать телефон к электрическим сетям для зарядки, а также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компьютерной технике образовательной организации.</w:t>
      </w:r>
    </w:p>
    <w:p w:rsid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7. Ответственность за нарушение Положения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 xml:space="preserve">За нарушение настоящего Положения для </w:t>
      </w:r>
      <w:proofErr w:type="gramStart"/>
      <w:r w:rsidRPr="00847A2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7A2E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п.п.4 - 7 ст.43 Закона РФ «Об образовании в Российской Федерации»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предусматривается следующая дисциплинарная ответственность: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7.1. В случае отказа пользователя выполнять условия пользования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lastRenderedPageBreak/>
        <w:t xml:space="preserve">мобильным (сотовым) телефоном, </w:t>
      </w:r>
      <w:proofErr w:type="gramStart"/>
      <w:r w:rsidRPr="00847A2E">
        <w:rPr>
          <w:rFonts w:ascii="Times New Roman" w:hAnsi="Times New Roman" w:cs="Times New Roman"/>
          <w:sz w:val="24"/>
          <w:szCs w:val="24"/>
        </w:rPr>
        <w:t>обозначенными</w:t>
      </w:r>
      <w:proofErr w:type="gramEnd"/>
      <w:r w:rsidRPr="00847A2E">
        <w:rPr>
          <w:rFonts w:ascii="Times New Roman" w:hAnsi="Times New Roman" w:cs="Times New Roman"/>
          <w:sz w:val="24"/>
          <w:szCs w:val="24"/>
        </w:rPr>
        <w:t xml:space="preserve"> в данном Положении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делает запись о замечании в дневнике обучающегося и вызывает его после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окончания уроков для беседы с классным руководителем, который ставит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известность родителей о нарушении данного Положения.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7.2. За неоднократное нарушение, оформленное докладной на имя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 xml:space="preserve">директора, проводится разъяснительная беседа с </w:t>
      </w:r>
      <w:proofErr w:type="gramStart"/>
      <w:r w:rsidRPr="00847A2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47A2E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присутствии родителей (законных представителей).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847A2E">
        <w:rPr>
          <w:rFonts w:ascii="Times New Roman" w:hAnsi="Times New Roman" w:cs="Times New Roman"/>
          <w:sz w:val="24"/>
          <w:szCs w:val="24"/>
        </w:rPr>
        <w:t>7.3. При повторных фактах нарушения обучающемуся (с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предоставлением объяснительной записки) объявляется выговор, мобильный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(сотовый) телефон переда</w:t>
      </w:r>
      <w:r>
        <w:rPr>
          <w:rFonts w:ascii="Times New Roman" w:hAnsi="Times New Roman" w:cs="Times New Roman"/>
          <w:sz w:val="24"/>
          <w:szCs w:val="24"/>
        </w:rPr>
        <w:t xml:space="preserve">ется на ответственное хранение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ВР</w:t>
      </w:r>
      <w:r w:rsidRPr="00847A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Мобильный (сотовый) телефон передается родителям обучающегося,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проведения собеседования с администрацией школы. По согласованию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родителями (</w:t>
      </w:r>
      <w:proofErr w:type="gramStart"/>
      <w:r w:rsidRPr="00847A2E">
        <w:rPr>
          <w:rFonts w:ascii="Times New Roman" w:hAnsi="Times New Roman" w:cs="Times New Roman"/>
          <w:sz w:val="24"/>
          <w:szCs w:val="24"/>
        </w:rPr>
        <w:t>законных</w:t>
      </w:r>
      <w:proofErr w:type="gramEnd"/>
      <w:r w:rsidRPr="00847A2E">
        <w:rPr>
          <w:rFonts w:ascii="Times New Roman" w:hAnsi="Times New Roman" w:cs="Times New Roman"/>
          <w:sz w:val="24"/>
          <w:szCs w:val="24"/>
        </w:rPr>
        <w:t xml:space="preserve"> представителями) накладывается запрет 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мобильного (сотового) телефона на ограниченный срок.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 xml:space="preserve">7.4. В случаях систематических нарушений со </w:t>
      </w:r>
      <w:proofErr w:type="gramStart"/>
      <w:r w:rsidRPr="00847A2E">
        <w:rPr>
          <w:rFonts w:ascii="Times New Roman" w:hAnsi="Times New Roman" w:cs="Times New Roman"/>
          <w:sz w:val="24"/>
          <w:szCs w:val="24"/>
        </w:rPr>
        <w:t>стороны</w:t>
      </w:r>
      <w:proofErr w:type="gramEnd"/>
      <w:r w:rsidRPr="00847A2E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вопрос рассматривается комиссией по урегулированию споров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участниками образовательных отношений, которая принимает решение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привлечении к дисциплинарной ответственности вплоть до запрета 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мобильного (сотового) телефона на весь учебный год.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7.5. Сотруднику школы, нарушившему Положение, выносится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дисциплинарное взыскание.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8. Иные положения: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8.1. Родителям (законным представителям) не рекомендуется звонить детям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(обучающимся) во время ведения образовательного процесса без особой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необходимости. В случае форс-мажорной ситуации необходимо звонить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стационарный телефон школы или классному руководителю.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8.2.Школа не несёт материальной ответственности за утерянные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мобильной связи.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8.3. Все спорные вопросы между участниками образовательного процесса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отношении соблюдения Положения разрешаются путем переговоров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участием представителей администрации, директора или в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законодательством РФ порядке.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8.4.Порядок пользования мобильным (сотовым) телефоном должен ежегодно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доводиться до сведения обучающихся и их родителе</w:t>
      </w:r>
      <w:proofErr w:type="gramStart"/>
      <w:r w:rsidRPr="00847A2E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847A2E">
        <w:rPr>
          <w:rFonts w:ascii="Times New Roman" w:hAnsi="Times New Roman" w:cs="Times New Roman"/>
          <w:sz w:val="24"/>
          <w:szCs w:val="24"/>
        </w:rPr>
        <w:t>законных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представителей) под подпись (Приложение № 1, Приложение № 2).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8.5. Настоящее Положение является локальным правовым актом школы и не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может быть изменено иначе как по решению Педагогического совета школы.</w:t>
      </w:r>
    </w:p>
    <w:p w:rsidR="00C54196" w:rsidRDefault="00C54196" w:rsidP="00847A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196" w:rsidRDefault="00C54196" w:rsidP="00847A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A2E" w:rsidRPr="00B646F3" w:rsidRDefault="00847A2E" w:rsidP="00847A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6F3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r w:rsidRPr="00847A2E">
        <w:rPr>
          <w:rFonts w:ascii="Times New Roman" w:hAnsi="Times New Roman" w:cs="Times New Roman"/>
          <w:sz w:val="24"/>
          <w:szCs w:val="24"/>
        </w:rPr>
        <w:t>Ведомость ознакомления родителей (законных представителей)</w:t>
      </w:r>
      <w:r w:rsidR="00B646F3"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с 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о правилах пользования мобильными телефонами и другими средствами</w:t>
      </w:r>
      <w:r w:rsidR="00B646F3"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 xml:space="preserve">связи во время образовательного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7"/>
        <w:gridCol w:w="2839"/>
        <w:gridCol w:w="3000"/>
        <w:gridCol w:w="1619"/>
      </w:tblGrid>
      <w:tr w:rsidR="00B646F3" w:rsidTr="00B646F3">
        <w:tc>
          <w:tcPr>
            <w:tcW w:w="1097" w:type="dxa"/>
          </w:tcPr>
          <w:p w:rsidR="00B646F3" w:rsidRDefault="00B646F3" w:rsidP="00C63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9" w:type="dxa"/>
          </w:tcPr>
          <w:p w:rsidR="00B646F3" w:rsidRPr="00B646F3" w:rsidRDefault="00B646F3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3">
              <w:rPr>
                <w:rFonts w:ascii="Times New Roman" w:hAnsi="Times New Roman" w:cs="Times New Roman"/>
                <w:sz w:val="24"/>
                <w:szCs w:val="24"/>
              </w:rPr>
              <w:t xml:space="preserve">Ф.И. обучающегося </w:t>
            </w:r>
          </w:p>
        </w:tc>
        <w:tc>
          <w:tcPr>
            <w:tcW w:w="3000" w:type="dxa"/>
          </w:tcPr>
          <w:p w:rsidR="00B646F3" w:rsidRPr="00B646F3" w:rsidRDefault="00B646F3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3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B646F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64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</w:tcPr>
          <w:p w:rsidR="00B646F3" w:rsidRPr="00B646F3" w:rsidRDefault="00B646F3" w:rsidP="00C6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3">
              <w:rPr>
                <w:rFonts w:ascii="Times New Roman" w:hAnsi="Times New Roman" w:cs="Times New Roman"/>
                <w:sz w:val="24"/>
                <w:szCs w:val="24"/>
              </w:rPr>
              <w:t>Подпись классного руководителя</w:t>
            </w:r>
          </w:p>
        </w:tc>
      </w:tr>
      <w:tr w:rsidR="00B646F3" w:rsidTr="00B646F3">
        <w:tc>
          <w:tcPr>
            <w:tcW w:w="1097" w:type="dxa"/>
          </w:tcPr>
          <w:p w:rsidR="00B646F3" w:rsidRPr="002C7E1D" w:rsidRDefault="00B646F3" w:rsidP="00B646F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</w:tcPr>
          <w:p w:rsidR="00B646F3" w:rsidRDefault="00B646F3" w:rsidP="00C63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B646F3" w:rsidRDefault="00B646F3" w:rsidP="00C63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</w:tcPr>
          <w:p w:rsidR="00B646F3" w:rsidRDefault="00B646F3" w:rsidP="00C63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46F3" w:rsidTr="00B646F3">
        <w:trPr>
          <w:trHeight w:val="167"/>
        </w:trPr>
        <w:tc>
          <w:tcPr>
            <w:tcW w:w="1097" w:type="dxa"/>
          </w:tcPr>
          <w:p w:rsidR="00B646F3" w:rsidRPr="002C7E1D" w:rsidRDefault="00B646F3" w:rsidP="00B646F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</w:tcPr>
          <w:p w:rsidR="00B646F3" w:rsidRDefault="00B646F3" w:rsidP="00C63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B646F3" w:rsidRDefault="00B646F3" w:rsidP="00C63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</w:tcPr>
          <w:p w:rsidR="00B646F3" w:rsidRDefault="00B646F3" w:rsidP="00C63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46F3" w:rsidTr="00B646F3">
        <w:trPr>
          <w:trHeight w:val="151"/>
        </w:trPr>
        <w:tc>
          <w:tcPr>
            <w:tcW w:w="1097" w:type="dxa"/>
          </w:tcPr>
          <w:p w:rsidR="00B646F3" w:rsidRPr="002C7E1D" w:rsidRDefault="00B646F3" w:rsidP="00B646F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</w:tcPr>
          <w:p w:rsidR="00B646F3" w:rsidRDefault="00B646F3" w:rsidP="00C63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B646F3" w:rsidRDefault="00B646F3" w:rsidP="00C63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</w:tcPr>
          <w:p w:rsidR="00B646F3" w:rsidRDefault="00B646F3" w:rsidP="00C63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46F3" w:rsidTr="00B646F3">
        <w:tc>
          <w:tcPr>
            <w:tcW w:w="1097" w:type="dxa"/>
          </w:tcPr>
          <w:p w:rsidR="00B646F3" w:rsidRPr="002C7E1D" w:rsidRDefault="00B646F3" w:rsidP="00B646F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</w:tcPr>
          <w:p w:rsidR="00B646F3" w:rsidRDefault="00B646F3" w:rsidP="00C63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B646F3" w:rsidRDefault="00B646F3" w:rsidP="00C63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</w:tcPr>
          <w:p w:rsidR="00B646F3" w:rsidRDefault="00B646F3" w:rsidP="00C63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46F3" w:rsidTr="00B646F3">
        <w:tc>
          <w:tcPr>
            <w:tcW w:w="1097" w:type="dxa"/>
          </w:tcPr>
          <w:p w:rsidR="00B646F3" w:rsidRPr="002C7E1D" w:rsidRDefault="00B646F3" w:rsidP="00B646F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</w:tcPr>
          <w:p w:rsidR="00B646F3" w:rsidRDefault="00B646F3" w:rsidP="00C63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B646F3" w:rsidRDefault="00B646F3" w:rsidP="00C63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</w:tcPr>
          <w:p w:rsidR="00B646F3" w:rsidRDefault="00B646F3" w:rsidP="00C63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46F3" w:rsidTr="00B646F3">
        <w:tc>
          <w:tcPr>
            <w:tcW w:w="1097" w:type="dxa"/>
          </w:tcPr>
          <w:p w:rsidR="00B646F3" w:rsidRPr="002C7E1D" w:rsidRDefault="00B646F3" w:rsidP="00B646F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</w:tcPr>
          <w:p w:rsidR="00B646F3" w:rsidRDefault="00B646F3" w:rsidP="00C63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B646F3" w:rsidRDefault="00B646F3" w:rsidP="00C63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</w:tcPr>
          <w:p w:rsidR="00B646F3" w:rsidRDefault="00B646F3" w:rsidP="00C63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46F3" w:rsidTr="00B646F3">
        <w:tc>
          <w:tcPr>
            <w:tcW w:w="1097" w:type="dxa"/>
          </w:tcPr>
          <w:p w:rsidR="00B646F3" w:rsidRPr="002C7E1D" w:rsidRDefault="00B646F3" w:rsidP="00B646F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9" w:type="dxa"/>
          </w:tcPr>
          <w:p w:rsidR="00B646F3" w:rsidRDefault="00B646F3" w:rsidP="00C63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B646F3" w:rsidRDefault="00B646F3" w:rsidP="00C63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</w:tcPr>
          <w:p w:rsidR="00B646F3" w:rsidRDefault="00B646F3" w:rsidP="00C63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47A2E" w:rsidRPr="00B646F3" w:rsidRDefault="00847A2E" w:rsidP="00847A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6F3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B646F3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A2E">
        <w:rPr>
          <w:rFonts w:ascii="Times New Roman" w:hAnsi="Times New Roman" w:cs="Times New Roman"/>
          <w:sz w:val="24"/>
          <w:szCs w:val="24"/>
        </w:rPr>
        <w:t>Ведомость проведения инструктажа обучающихся</w:t>
      </w:r>
      <w:r w:rsidR="00B646F3"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по Положению</w:t>
      </w:r>
      <w:r w:rsidR="00B646F3"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о правилах пользования мобильными телефонами и другими средствами</w:t>
      </w:r>
      <w:r w:rsidR="00B646F3">
        <w:rPr>
          <w:rFonts w:ascii="Times New Roman" w:hAnsi="Times New Roman" w:cs="Times New Roman"/>
          <w:sz w:val="24"/>
          <w:szCs w:val="24"/>
        </w:rPr>
        <w:t xml:space="preserve"> </w:t>
      </w:r>
      <w:r w:rsidRPr="00847A2E">
        <w:rPr>
          <w:rFonts w:ascii="Times New Roman" w:hAnsi="Times New Roman" w:cs="Times New Roman"/>
          <w:sz w:val="24"/>
          <w:szCs w:val="24"/>
        </w:rPr>
        <w:t>связи во время образовательного процесса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7"/>
        <w:gridCol w:w="2839"/>
        <w:gridCol w:w="3000"/>
        <w:gridCol w:w="2103"/>
      </w:tblGrid>
      <w:tr w:rsidR="00B646F3" w:rsidTr="00B646F3">
        <w:tc>
          <w:tcPr>
            <w:tcW w:w="1097" w:type="dxa"/>
          </w:tcPr>
          <w:p w:rsidR="00B646F3" w:rsidRPr="00B646F3" w:rsidRDefault="00B646F3" w:rsidP="00C637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9" w:type="dxa"/>
          </w:tcPr>
          <w:p w:rsidR="00B646F3" w:rsidRPr="00B646F3" w:rsidRDefault="00B646F3" w:rsidP="00B6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3">
              <w:rPr>
                <w:rFonts w:ascii="Times New Roman" w:hAnsi="Times New Roman" w:cs="Times New Roman"/>
                <w:sz w:val="24"/>
                <w:szCs w:val="24"/>
              </w:rPr>
              <w:t xml:space="preserve">Ф.И. обучающегося </w:t>
            </w:r>
          </w:p>
        </w:tc>
        <w:tc>
          <w:tcPr>
            <w:tcW w:w="3000" w:type="dxa"/>
          </w:tcPr>
          <w:p w:rsidR="00B646F3" w:rsidRPr="00B646F3" w:rsidRDefault="00B646F3" w:rsidP="00B6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3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B646F3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64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</w:tcPr>
          <w:p w:rsidR="00B646F3" w:rsidRPr="00B646F3" w:rsidRDefault="00B6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3">
              <w:rPr>
                <w:rFonts w:ascii="Times New Roman" w:hAnsi="Times New Roman" w:cs="Times New Roman"/>
                <w:sz w:val="24"/>
                <w:szCs w:val="24"/>
              </w:rPr>
              <w:t>Подпись классного руководителя</w:t>
            </w:r>
          </w:p>
        </w:tc>
      </w:tr>
      <w:tr w:rsidR="00B646F3" w:rsidTr="00B646F3">
        <w:tc>
          <w:tcPr>
            <w:tcW w:w="1097" w:type="dxa"/>
          </w:tcPr>
          <w:p w:rsidR="00B646F3" w:rsidRPr="00B646F3" w:rsidRDefault="00B646F3" w:rsidP="00B646F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</w:tcPr>
          <w:p w:rsidR="00B646F3" w:rsidRDefault="00B646F3" w:rsidP="00C63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B646F3" w:rsidRDefault="00B646F3" w:rsidP="00C63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B646F3" w:rsidRDefault="00B646F3" w:rsidP="00C63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46F3" w:rsidTr="00B646F3">
        <w:trPr>
          <w:trHeight w:val="167"/>
        </w:trPr>
        <w:tc>
          <w:tcPr>
            <w:tcW w:w="1097" w:type="dxa"/>
          </w:tcPr>
          <w:p w:rsidR="00B646F3" w:rsidRPr="00B646F3" w:rsidRDefault="00B646F3" w:rsidP="00B646F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</w:tcPr>
          <w:p w:rsidR="00B646F3" w:rsidRDefault="00B646F3" w:rsidP="00C63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B646F3" w:rsidRDefault="00B646F3" w:rsidP="00C63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B646F3" w:rsidRDefault="00B646F3" w:rsidP="00C63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46F3" w:rsidTr="00B646F3">
        <w:trPr>
          <w:trHeight w:val="151"/>
        </w:trPr>
        <w:tc>
          <w:tcPr>
            <w:tcW w:w="1097" w:type="dxa"/>
          </w:tcPr>
          <w:p w:rsidR="00B646F3" w:rsidRPr="00B646F3" w:rsidRDefault="00B646F3" w:rsidP="00B646F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</w:tcPr>
          <w:p w:rsidR="00B646F3" w:rsidRDefault="00B646F3" w:rsidP="00C63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B646F3" w:rsidRDefault="00B646F3" w:rsidP="00C63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B646F3" w:rsidRDefault="00B646F3" w:rsidP="00C63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46F3" w:rsidTr="00B646F3">
        <w:tc>
          <w:tcPr>
            <w:tcW w:w="1097" w:type="dxa"/>
          </w:tcPr>
          <w:p w:rsidR="00B646F3" w:rsidRPr="00B646F3" w:rsidRDefault="00B646F3" w:rsidP="00B646F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</w:tcPr>
          <w:p w:rsidR="00B646F3" w:rsidRDefault="00B646F3" w:rsidP="00C63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B646F3" w:rsidRDefault="00B646F3" w:rsidP="00C63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B646F3" w:rsidRDefault="00B646F3" w:rsidP="00C63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46F3" w:rsidTr="00B646F3">
        <w:tc>
          <w:tcPr>
            <w:tcW w:w="1097" w:type="dxa"/>
          </w:tcPr>
          <w:p w:rsidR="00B646F3" w:rsidRPr="00B646F3" w:rsidRDefault="00B646F3" w:rsidP="00B646F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</w:tcPr>
          <w:p w:rsidR="00B646F3" w:rsidRDefault="00B646F3" w:rsidP="00C63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B646F3" w:rsidRDefault="00B646F3" w:rsidP="00C63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B646F3" w:rsidRDefault="00B646F3" w:rsidP="00C63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46F3" w:rsidTr="00B646F3">
        <w:tc>
          <w:tcPr>
            <w:tcW w:w="1097" w:type="dxa"/>
          </w:tcPr>
          <w:p w:rsidR="00B646F3" w:rsidRPr="00B646F3" w:rsidRDefault="00B646F3" w:rsidP="00B646F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</w:tcPr>
          <w:p w:rsidR="00B646F3" w:rsidRDefault="00B646F3" w:rsidP="00C63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B646F3" w:rsidRDefault="00B646F3" w:rsidP="00C63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B646F3" w:rsidRDefault="00B646F3" w:rsidP="00C63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46F3" w:rsidTr="00B646F3">
        <w:tc>
          <w:tcPr>
            <w:tcW w:w="1097" w:type="dxa"/>
          </w:tcPr>
          <w:p w:rsidR="00B646F3" w:rsidRPr="00B646F3" w:rsidRDefault="00B646F3" w:rsidP="00B646F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9" w:type="dxa"/>
          </w:tcPr>
          <w:p w:rsidR="00B646F3" w:rsidRDefault="00B646F3" w:rsidP="00C63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B646F3" w:rsidRDefault="00B646F3" w:rsidP="00C63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</w:tcPr>
          <w:p w:rsidR="00B646F3" w:rsidRDefault="00B646F3" w:rsidP="00C6371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47A2E" w:rsidRPr="00847A2E" w:rsidRDefault="00847A2E" w:rsidP="00847A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7A2E" w:rsidRPr="00847A2E" w:rsidSect="00F6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76CD"/>
    <w:multiLevelType w:val="hybridMultilevel"/>
    <w:tmpl w:val="26AA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56329"/>
    <w:multiLevelType w:val="hybridMultilevel"/>
    <w:tmpl w:val="26AA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A2E"/>
    <w:rsid w:val="000E2C74"/>
    <w:rsid w:val="00101EAF"/>
    <w:rsid w:val="00236D7F"/>
    <w:rsid w:val="00600FAD"/>
    <w:rsid w:val="00847A2E"/>
    <w:rsid w:val="00870B14"/>
    <w:rsid w:val="008C14F8"/>
    <w:rsid w:val="00B646F3"/>
    <w:rsid w:val="00C54196"/>
    <w:rsid w:val="00E81B83"/>
    <w:rsid w:val="00F6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6F3"/>
    <w:pPr>
      <w:ind w:left="720"/>
      <w:contextualSpacing/>
    </w:pPr>
  </w:style>
  <w:style w:type="paragraph" w:styleId="a5">
    <w:name w:val="No Spacing"/>
    <w:uiPriority w:val="1"/>
    <w:qFormat/>
    <w:rsid w:val="00C5419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5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4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cp:lastPrinted>2021-12-20T13:00:00Z</cp:lastPrinted>
  <dcterms:created xsi:type="dcterms:W3CDTF">2021-10-04T08:13:00Z</dcterms:created>
  <dcterms:modified xsi:type="dcterms:W3CDTF">2022-03-01T11:31:00Z</dcterms:modified>
</cp:coreProperties>
</file>